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BD5" w:rsidRDefault="00D706E7" w:rsidP="00D706E7">
      <w:pPr>
        <w:spacing w:after="0" w:line="30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65EE52" wp14:editId="5674C130">
            <wp:simplePos x="0" y="0"/>
            <wp:positionH relativeFrom="column">
              <wp:posOffset>2638425</wp:posOffset>
            </wp:positionH>
            <wp:positionV relativeFrom="paragraph">
              <wp:posOffset>9525</wp:posOffset>
            </wp:positionV>
            <wp:extent cx="952500" cy="907415"/>
            <wp:effectExtent l="0" t="0" r="0" b="6985"/>
            <wp:wrapSquare wrapText="bothSides"/>
            <wp:docPr id="5" name="Picture 1" descr="Description: Maison Retail Management I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ison Retail Management IN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D2C" w:rsidRDefault="00694D2C" w:rsidP="00694D2C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5E6BD5" w:rsidRPr="005E41DD" w:rsidRDefault="005E6BD5" w:rsidP="00694D2C">
      <w:pPr>
        <w:spacing w:after="0" w:line="300" w:lineRule="auto"/>
        <w:rPr>
          <w:rFonts w:ascii="Times New Roman" w:eastAsia="Times New Roman" w:hAnsi="Times New Roman" w:cs="Times New Roman"/>
          <w:bCs/>
          <w:color w:val="000000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4410"/>
        <w:gridCol w:w="1710"/>
        <w:gridCol w:w="1890"/>
      </w:tblGrid>
      <w:tr w:rsidR="00BB5374" w:rsidRPr="00BB5374" w:rsidTr="00615D83">
        <w:tc>
          <w:tcPr>
            <w:tcW w:w="9540" w:type="dxa"/>
            <w:gridSpan w:val="4"/>
          </w:tcPr>
          <w:p w:rsidR="00BB5374" w:rsidRPr="00BB5374" w:rsidRDefault="00BB5374" w:rsidP="00BB5374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b/>
                <w:sz w:val="24"/>
                <w:szCs w:val="24"/>
              </w:rPr>
              <w:t>JOB DESCRIPTION</w:t>
            </w:r>
          </w:p>
        </w:tc>
      </w:tr>
      <w:tr w:rsidR="00BB5374" w:rsidRPr="00BB5374" w:rsidTr="00615D83">
        <w:tc>
          <w:tcPr>
            <w:tcW w:w="1530" w:type="dxa"/>
          </w:tcPr>
          <w:p w:rsidR="00BB5374" w:rsidRPr="00BB5374" w:rsidRDefault="00BB5374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4410" w:type="dxa"/>
          </w:tcPr>
          <w:p w:rsidR="00BB5374" w:rsidRPr="00BB5374" w:rsidRDefault="00BA284C" w:rsidP="00BA284C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5331">
              <w:rPr>
                <w:rFonts w:ascii="Times New Roman" w:hAnsi="Times New Roman" w:cs="Times New Roman"/>
                <w:b/>
                <w:sz w:val="24"/>
                <w:szCs w:val="24"/>
              </w:rPr>
              <w:t>nhập</w:t>
            </w:r>
            <w:proofErr w:type="spellEnd"/>
            <w:r w:rsidR="00FB53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B5331">
              <w:rPr>
                <w:rFonts w:ascii="Times New Roman" w:hAnsi="Times New Roman" w:cs="Times New Roman"/>
                <w:b/>
                <w:sz w:val="24"/>
                <w:szCs w:val="24"/>
              </w:rPr>
              <w:t>khẩu</w:t>
            </w:r>
            <w:proofErr w:type="spellEnd"/>
          </w:p>
        </w:tc>
        <w:tc>
          <w:tcPr>
            <w:tcW w:w="1710" w:type="dxa"/>
          </w:tcPr>
          <w:p w:rsidR="00BB5374" w:rsidRPr="00BB5374" w:rsidRDefault="00BB5374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sz w:val="24"/>
                <w:szCs w:val="24"/>
              </w:rPr>
              <w:t>Prepared by</w:t>
            </w:r>
          </w:p>
        </w:tc>
        <w:tc>
          <w:tcPr>
            <w:tcW w:w="1890" w:type="dxa"/>
          </w:tcPr>
          <w:p w:rsidR="00BB5374" w:rsidRPr="00BB5374" w:rsidRDefault="00BB5374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sz w:val="24"/>
                <w:szCs w:val="24"/>
              </w:rPr>
              <w:t>HR Dept.</w:t>
            </w:r>
          </w:p>
        </w:tc>
      </w:tr>
      <w:tr w:rsidR="00BB5374" w:rsidRPr="00BB5374" w:rsidTr="00615D83">
        <w:tc>
          <w:tcPr>
            <w:tcW w:w="1530" w:type="dxa"/>
          </w:tcPr>
          <w:p w:rsidR="00BB5374" w:rsidRPr="00BB5374" w:rsidRDefault="00BB5374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4410" w:type="dxa"/>
          </w:tcPr>
          <w:p w:rsidR="00BB5374" w:rsidRPr="00BB5374" w:rsidRDefault="008D7DA4" w:rsidP="00BB5374">
            <w:pPr>
              <w:spacing w:before="12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XUẤT NHẬP KHẨU</w:t>
            </w:r>
          </w:p>
        </w:tc>
        <w:tc>
          <w:tcPr>
            <w:tcW w:w="1710" w:type="dxa"/>
          </w:tcPr>
          <w:p w:rsidR="00BB5374" w:rsidRPr="00BB5374" w:rsidRDefault="00D706E7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Update</w:t>
            </w:r>
          </w:p>
        </w:tc>
        <w:tc>
          <w:tcPr>
            <w:tcW w:w="1890" w:type="dxa"/>
          </w:tcPr>
          <w:p w:rsidR="00BB5374" w:rsidRPr="00BB5374" w:rsidRDefault="00D706E7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05/2019</w:t>
            </w:r>
          </w:p>
        </w:tc>
      </w:tr>
      <w:tr w:rsidR="00D706E7" w:rsidRPr="00BB5374" w:rsidTr="00615D83">
        <w:tc>
          <w:tcPr>
            <w:tcW w:w="1530" w:type="dxa"/>
          </w:tcPr>
          <w:p w:rsidR="00D706E7" w:rsidRPr="00BB5374" w:rsidRDefault="00D706E7" w:rsidP="00BB5374">
            <w:pPr>
              <w:spacing w:before="120"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sz w:val="24"/>
                <w:szCs w:val="24"/>
              </w:rPr>
              <w:t xml:space="preserve">  Location</w:t>
            </w:r>
          </w:p>
        </w:tc>
        <w:tc>
          <w:tcPr>
            <w:tcW w:w="4410" w:type="dxa"/>
          </w:tcPr>
          <w:p w:rsidR="00D706E7" w:rsidRPr="00BB5374" w:rsidRDefault="00D706E7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sz w:val="24"/>
                <w:szCs w:val="24"/>
              </w:rPr>
              <w:t>HCM</w:t>
            </w:r>
          </w:p>
        </w:tc>
        <w:tc>
          <w:tcPr>
            <w:tcW w:w="1710" w:type="dxa"/>
          </w:tcPr>
          <w:p w:rsidR="00D706E7" w:rsidRPr="00602F67" w:rsidRDefault="00D706E7" w:rsidP="00D706E7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Hay Level</w:t>
            </w:r>
          </w:p>
        </w:tc>
        <w:tc>
          <w:tcPr>
            <w:tcW w:w="1890" w:type="dxa"/>
          </w:tcPr>
          <w:p w:rsidR="00D706E7" w:rsidRPr="00507313" w:rsidRDefault="00D706E7" w:rsidP="00D706E7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D706E7" w:rsidRPr="00BB5374" w:rsidTr="00615D83">
        <w:tc>
          <w:tcPr>
            <w:tcW w:w="1530" w:type="dxa"/>
          </w:tcPr>
          <w:p w:rsidR="00D706E7" w:rsidRPr="00BB5374" w:rsidRDefault="00D706E7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374">
              <w:rPr>
                <w:rFonts w:ascii="Times New Roman" w:hAnsi="Times New Roman" w:cs="Times New Roman"/>
                <w:sz w:val="24"/>
                <w:szCs w:val="24"/>
              </w:rPr>
              <w:t>Report to</w:t>
            </w:r>
          </w:p>
        </w:tc>
        <w:tc>
          <w:tcPr>
            <w:tcW w:w="4410" w:type="dxa"/>
          </w:tcPr>
          <w:p w:rsidR="00D706E7" w:rsidRPr="00BB5374" w:rsidRDefault="00D706E7" w:rsidP="00BB5374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Inbound Supervisor/ Logistic Manager</w:t>
            </w:r>
          </w:p>
        </w:tc>
        <w:tc>
          <w:tcPr>
            <w:tcW w:w="1710" w:type="dxa"/>
          </w:tcPr>
          <w:p w:rsidR="00D706E7" w:rsidRPr="00602F67" w:rsidRDefault="00D706E7" w:rsidP="00D706E7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Corp Level</w:t>
            </w:r>
          </w:p>
        </w:tc>
        <w:tc>
          <w:tcPr>
            <w:tcW w:w="1890" w:type="dxa"/>
          </w:tcPr>
          <w:p w:rsidR="00D706E7" w:rsidRPr="00602F67" w:rsidRDefault="00D706E7" w:rsidP="00D706E7">
            <w:pPr>
              <w:spacing w:before="12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C2</w:t>
            </w:r>
          </w:p>
        </w:tc>
      </w:tr>
    </w:tbl>
    <w:p w:rsidR="006F0334" w:rsidRPr="005E41DD" w:rsidRDefault="006F0334" w:rsidP="004F7E55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26"/>
        </w:rPr>
      </w:pPr>
    </w:p>
    <w:p w:rsidR="003E6A73" w:rsidRPr="007F2E73" w:rsidRDefault="00F8653A" w:rsidP="00F8653A">
      <w:pPr>
        <w:pStyle w:val="ListParagraph"/>
        <w:numPr>
          <w:ilvl w:val="0"/>
          <w:numId w:val="19"/>
        </w:numPr>
        <w:spacing w:before="120" w:after="120" w:line="300" w:lineRule="auto"/>
        <w:jc w:val="both"/>
        <w:rPr>
          <w:rStyle w:val="Strong"/>
          <w:rFonts w:ascii="Times New Roman" w:hAnsi="Times New Roman" w:cs="Times New Roman"/>
          <w:iCs/>
          <w:sz w:val="28"/>
          <w:szCs w:val="28"/>
        </w:rPr>
      </w:pPr>
      <w:r>
        <w:rPr>
          <w:rStyle w:val="Strong"/>
          <w:rFonts w:ascii="Times New Roman" w:hAnsi="Times New Roman" w:cs="Times New Roman"/>
          <w:iCs/>
          <w:sz w:val="28"/>
          <w:szCs w:val="28"/>
          <w:u w:val="single"/>
        </w:rPr>
        <w:t>NHIỆM VỤ CHÍNH</w:t>
      </w:r>
      <w:r w:rsidR="000250B0" w:rsidRPr="007F2E73">
        <w:rPr>
          <w:rStyle w:val="Strong"/>
          <w:rFonts w:ascii="Times New Roman" w:hAnsi="Times New Roman" w:cs="Times New Roman"/>
          <w:iCs/>
          <w:sz w:val="28"/>
          <w:szCs w:val="28"/>
        </w:rPr>
        <w:t>: </w:t>
      </w:r>
    </w:p>
    <w:p w:rsidR="009E1B5A" w:rsidRPr="0014484D" w:rsidRDefault="00C75CC3" w:rsidP="00F8653A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1B5A" w:rsidRPr="0014484D" w:rsidRDefault="009E1B5A" w:rsidP="00F8653A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-  Làm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trực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tiếp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với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nước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ngoài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1B5A" w:rsidRPr="0014484D" w:rsidRDefault="009E1B5A" w:rsidP="00F8653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* </w:t>
      </w:r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Theo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dõi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và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n</w:t>
      </w:r>
      <w:r w:rsidRPr="0014484D">
        <w:rPr>
          <w:rFonts w:ascii="Times New Roman" w:eastAsia="Times New Roman" w:hAnsi="Times New Roman" w:cs="Times New Roman"/>
          <w:sz w:val="24"/>
          <w:szCs w:val="24"/>
        </w:rPr>
        <w:t>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Style w:val="Strong"/>
          <w:rFonts w:ascii="Times New Roman" w:hAnsi="Times New Roman" w:cs="Times New Roman"/>
          <w:iCs/>
          <w:sz w:val="24"/>
          <w:szCs w:val="24"/>
        </w:rPr>
        <w:t xml:space="preserve">* </w:t>
      </w:r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Theo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dõi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và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xác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nhận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booking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cho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tất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cả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các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lô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hàng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phát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spellStart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sinh</w:t>
      </w:r>
      <w:proofErr w:type="spellEnd"/>
      <w:r w:rsidRPr="0014484D">
        <w:rPr>
          <w:rStyle w:val="Strong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Theo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trạng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-  Làm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với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ty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vận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chuyển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</w:p>
    <w:p w:rsidR="009E1B5A" w:rsidRPr="0014484D" w:rsidRDefault="009E1B5A" w:rsidP="00F8653A">
      <w:pPr>
        <w:pStyle w:val="ListParagraph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BL/HAWB/HBL. </w:t>
      </w:r>
    </w:p>
    <w:p w:rsidR="009E1B5A" w:rsidRPr="0014484D" w:rsidRDefault="009E1B5A" w:rsidP="00F8653A">
      <w:pPr>
        <w:pStyle w:val="ListParagraph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,…</w:t>
      </w:r>
    </w:p>
    <w:p w:rsidR="009E1B5A" w:rsidRPr="0014484D" w:rsidRDefault="009E1B5A" w:rsidP="00F8653A">
      <w:pPr>
        <w:pStyle w:val="ListParagraph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tuần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đòi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bồi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trong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đai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nguyên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bàn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- Làm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với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bộ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phận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khác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trong </w:t>
      </w:r>
      <w:proofErr w:type="spellStart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14484D">
        <w:rPr>
          <w:rFonts w:ascii="Times New Roman" w:eastAsia="Times New Roman" w:hAnsi="Times New Roman" w:cs="Times New Roman"/>
          <w:i/>
          <w:sz w:val="24"/>
          <w:szCs w:val="24"/>
        </w:rPr>
        <w:t xml:space="preserve"> ty</w:t>
      </w:r>
    </w:p>
    <w:p w:rsidR="009E1B5A" w:rsidRPr="0014484D" w:rsidRDefault="009E1B5A" w:rsidP="00F8653A">
      <w:pPr>
        <w:pStyle w:val="ListParagraph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sang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Operation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1B5A" w:rsidRPr="0014484D" w:rsidRDefault="009E1B5A" w:rsidP="00F8653A">
      <w:pPr>
        <w:pStyle w:val="ListParagraph"/>
        <w:numPr>
          <w:ilvl w:val="0"/>
          <w:numId w:val="11"/>
        </w:numPr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bao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, invoice, annex, HDT, packing list…</w:t>
      </w:r>
    </w:p>
    <w:p w:rsidR="009E1B5A" w:rsidRPr="0014484D" w:rsidRDefault="009E1B5A" w:rsidP="00F8653A">
      <w:pPr>
        <w:pStyle w:val="ListParagraph"/>
        <w:numPr>
          <w:ilvl w:val="0"/>
          <w:numId w:val="11"/>
        </w:numPr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Hải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numPr>
          <w:ilvl w:val="0"/>
          <w:numId w:val="11"/>
        </w:numPr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Hải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numPr>
          <w:ilvl w:val="0"/>
          <w:numId w:val="11"/>
        </w:numPr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</w:p>
    <w:p w:rsidR="009E1B5A" w:rsidRPr="0014484D" w:rsidRDefault="009E1B5A" w:rsidP="00F8653A">
      <w:pPr>
        <w:pStyle w:val="ListParagraph"/>
        <w:numPr>
          <w:ilvl w:val="0"/>
          <w:numId w:val="11"/>
        </w:numPr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Làm DNTT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</w:p>
    <w:p w:rsidR="009E1B5A" w:rsidRPr="0014484D" w:rsidRDefault="009E1B5A" w:rsidP="00F8653A">
      <w:pPr>
        <w:pStyle w:val="ListParagraph"/>
        <w:numPr>
          <w:ilvl w:val="0"/>
          <w:numId w:val="11"/>
        </w:numPr>
        <w:spacing w:before="120" w:after="12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hiểm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</w:p>
    <w:p w:rsidR="009E1B5A" w:rsidRPr="0014484D" w:rsidRDefault="009E1B5A" w:rsidP="00F8653A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Theo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chi,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taras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,…)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. Làm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numPr>
          <w:ilvl w:val="0"/>
          <w:numId w:val="13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trong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chi, claim,…).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chuyển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lô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kho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cửa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nhãn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Default="009E1B5A" w:rsidP="00F8653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thanh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1B5A" w:rsidRPr="009E1B5A" w:rsidRDefault="009E1B5A" w:rsidP="00F8653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1B5A">
        <w:rPr>
          <w:rFonts w:ascii="Times New Roman" w:eastAsia="Times New Roman" w:hAnsi="Times New Roman" w:cs="Times New Roman"/>
          <w:sz w:val="24"/>
          <w:szCs w:val="24"/>
        </w:rPr>
        <w:t>gốc</w:t>
      </w:r>
      <w:proofErr w:type="spellEnd"/>
      <w:r w:rsidRPr="009E1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dõi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mới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Letter of Credit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1448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1B5A" w:rsidRPr="0014484D" w:rsidRDefault="009E1B5A" w:rsidP="00F8653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84D">
        <w:rPr>
          <w:rFonts w:ascii="Times New Roman" w:hAnsi="Times New Roman" w:cs="Times New Roman"/>
          <w:sz w:val="24"/>
          <w:szCs w:val="24"/>
        </w:rPr>
        <w:t xml:space="preserve">Thực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>.</w:t>
      </w:r>
    </w:p>
    <w:p w:rsidR="009E1B5A" w:rsidRPr="00F8653A" w:rsidRDefault="009E1B5A" w:rsidP="00F8653A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4484D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84D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14484D">
        <w:rPr>
          <w:rFonts w:ascii="Times New Roman" w:hAnsi="Times New Roman" w:cs="Times New Roman"/>
          <w:sz w:val="24"/>
          <w:szCs w:val="24"/>
        </w:rPr>
        <w:t>.</w:t>
      </w:r>
    </w:p>
    <w:p w:rsidR="00F8653A" w:rsidRPr="0014484D" w:rsidRDefault="00F8653A" w:rsidP="00F8653A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53A" w:rsidRDefault="00F8653A" w:rsidP="00F8653A">
      <w:pPr>
        <w:pStyle w:val="ListParagraph"/>
        <w:numPr>
          <w:ilvl w:val="0"/>
          <w:numId w:val="1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>Mô tả trách nhiệm theo cấp bậc nhân viên:</w:t>
      </w:r>
    </w:p>
    <w:p w:rsidR="00F8653A" w:rsidRDefault="00F8653A" w:rsidP="00F8653A">
      <w:pPr>
        <w:pStyle w:val="ListParagraph"/>
        <w:numPr>
          <w:ilvl w:val="0"/>
          <w:numId w:val="15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chiến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</w:t>
      </w:r>
    </w:p>
    <w:p w:rsidR="00F8653A" w:rsidRDefault="00F8653A" w:rsidP="00F8653A">
      <w:pPr>
        <w:pStyle w:val="ListParagraph"/>
        <w:numPr>
          <w:ilvl w:val="0"/>
          <w:numId w:val="15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KPIs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iKPIs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</w:p>
    <w:p w:rsidR="00F8653A" w:rsidRDefault="00F8653A" w:rsidP="00F8653A">
      <w:pPr>
        <w:pStyle w:val="ListParagraph"/>
        <w:numPr>
          <w:ilvl w:val="0"/>
          <w:numId w:val="15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nhóm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nghiệp.</w:t>
      </w:r>
    </w:p>
    <w:p w:rsidR="00F8653A" w:rsidRDefault="00F8653A" w:rsidP="00F8653A">
      <w:pPr>
        <w:pStyle w:val="ListParagraph"/>
        <w:numPr>
          <w:ilvl w:val="0"/>
          <w:numId w:val="15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doanh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cập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nắm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doanh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/chi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653A" w:rsidRDefault="00F8653A" w:rsidP="00F8653A">
      <w:pPr>
        <w:pStyle w:val="ListParagraph"/>
        <w:numPr>
          <w:ilvl w:val="0"/>
          <w:numId w:val="15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(PPPs)</w:t>
      </w:r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trong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vượt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thẩm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</w:p>
    <w:p w:rsidR="00F8653A" w:rsidRDefault="00F8653A" w:rsidP="00F8653A">
      <w:pPr>
        <w:pStyle w:val="ListParagraph"/>
        <w:numPr>
          <w:ilvl w:val="0"/>
          <w:numId w:val="16"/>
        </w:numPr>
        <w:spacing w:after="0"/>
        <w:ind w:left="36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tất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khóa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</w:p>
    <w:p w:rsidR="00F8653A" w:rsidRDefault="00F8653A" w:rsidP="00F8653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06E7" w:rsidRDefault="00D706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706E7" w:rsidRDefault="00D706E7" w:rsidP="00F8653A">
      <w:pPr>
        <w:pStyle w:val="ListParagraph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53A" w:rsidRDefault="00F8653A" w:rsidP="00F8653A">
      <w:pPr>
        <w:pStyle w:val="ListParagraph"/>
        <w:numPr>
          <w:ilvl w:val="0"/>
          <w:numId w:val="19"/>
        </w:numPr>
        <w:spacing w:before="120" w:after="120" w:line="300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u w:val="single"/>
        </w:rPr>
        <w:t xml:space="preserve">Thái độ và tiềm năng phát triển: </w:t>
      </w:r>
    </w:p>
    <w:p w:rsidR="00F8653A" w:rsidRDefault="00F8653A" w:rsidP="00F8653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</w:p>
    <w:p w:rsidR="00F8653A" w:rsidRDefault="00F8653A" w:rsidP="00F8653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làm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tích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cực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</w:p>
    <w:p w:rsidR="00F8653A" w:rsidRDefault="00F8653A" w:rsidP="00F8653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Làm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</w:p>
    <w:p w:rsidR="00F8653A" w:rsidRDefault="00F8653A" w:rsidP="00F8653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</w:p>
    <w:p w:rsidR="00F8653A" w:rsidRDefault="00F8653A" w:rsidP="00F8653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</w:p>
    <w:p w:rsidR="00F8653A" w:rsidRDefault="00F8653A" w:rsidP="00F8653A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</w:p>
    <w:p w:rsidR="005A58F1" w:rsidRDefault="005A58F1" w:rsidP="0034405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EDE" w:rsidRDefault="003B3EDE" w:rsidP="004C113A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8F1" w:rsidRDefault="005A58F1" w:rsidP="005A58F1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8F1" w:rsidRDefault="005A58F1" w:rsidP="005A58F1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2630" w:rsidRPr="005A58F1" w:rsidRDefault="00C22630" w:rsidP="00C2263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A58F1">
        <w:rPr>
          <w:rFonts w:ascii="Times New Roman" w:eastAsia="Times New Roman" w:hAnsi="Times New Roman" w:cs="Times New Roman"/>
          <w:i/>
          <w:sz w:val="24"/>
          <w:szCs w:val="24"/>
        </w:rPr>
        <w:t>Xác</w:t>
      </w:r>
      <w:proofErr w:type="spellEnd"/>
      <w:r w:rsidRPr="005A58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8F1">
        <w:rPr>
          <w:rFonts w:ascii="Times New Roman" w:eastAsia="Times New Roman" w:hAnsi="Times New Roman" w:cs="Times New Roman"/>
          <w:i/>
          <w:sz w:val="24"/>
          <w:szCs w:val="24"/>
        </w:rPr>
        <w:t>nhận</w:t>
      </w:r>
      <w:proofErr w:type="spellEnd"/>
      <w:r w:rsidRPr="005A58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A58F1">
        <w:rPr>
          <w:rFonts w:ascii="Times New Roman" w:eastAsia="Times New Roman" w:hAnsi="Times New Roman" w:cs="Times New Roman"/>
          <w:i/>
          <w:sz w:val="24"/>
          <w:szCs w:val="24"/>
        </w:rPr>
        <w:t>bởi</w:t>
      </w:r>
      <w:proofErr w:type="spellEnd"/>
      <w:r w:rsidRPr="005A58F1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………………………………………..</w:t>
      </w:r>
    </w:p>
    <w:p w:rsidR="00C22630" w:rsidRPr="00AC311D" w:rsidRDefault="00C22630" w:rsidP="00C2263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Ngày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: …………………………………………….</w:t>
      </w:r>
    </w:p>
    <w:p w:rsidR="00C22630" w:rsidRDefault="00C22630" w:rsidP="00C2263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C22630" w:rsidRPr="00AC311D" w:rsidRDefault="00C22630" w:rsidP="00C2263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AC311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Important notice:</w:t>
      </w:r>
    </w:p>
    <w:p w:rsidR="005A58F1" w:rsidRDefault="00C22630" w:rsidP="00C2263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Bảng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mô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tả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không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phải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là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danh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sách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duy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nhất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đầy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đủ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của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tất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cả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các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chức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năng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việc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mà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một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cá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nhân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ở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vị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trí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này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luôn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được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yêu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cầu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thực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hiện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Nhiệm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vụ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và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trách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nhiệm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có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thể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được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thay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đổi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mở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rộng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cắt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giảm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hoặc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phân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bởi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công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ty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tại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bất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cứ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thời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điểm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nào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nhằm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đáp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ứng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nhu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cầu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>kinh</w:t>
      </w:r>
      <w:proofErr w:type="spellEnd"/>
      <w:r w:rsidRPr="00AC311D">
        <w:rPr>
          <w:rFonts w:ascii="Times New Roman" w:eastAsia="Times New Roman" w:hAnsi="Times New Roman" w:cs="Times New Roman"/>
          <w:i/>
          <w:sz w:val="24"/>
          <w:szCs w:val="24"/>
        </w:rPr>
        <w:t xml:space="preserve"> doanh.</w:t>
      </w:r>
    </w:p>
    <w:p w:rsidR="00344053" w:rsidRDefault="00344053" w:rsidP="00C2263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4053" w:rsidRDefault="00344053" w:rsidP="00C2263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Email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tuyển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dụng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536D6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Tuyendung@maisonjsc.com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44053" w:rsidRPr="00344053" w:rsidRDefault="00344053" w:rsidP="00C22630">
      <w:pPr>
        <w:spacing w:after="0" w:line="30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trụ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Tầng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19, Vincom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Khởi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72 Lê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Thánh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Tôn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Phường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Bến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Nghé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Quận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1, Thành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phố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Chí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Minh</w:t>
      </w:r>
      <w:bookmarkStart w:id="0" w:name="_GoBack"/>
      <w:bookmarkEnd w:id="0"/>
    </w:p>
    <w:sectPr w:rsidR="00344053" w:rsidRPr="00344053" w:rsidSect="004F7E55">
      <w:pgSz w:w="11909" w:h="16834" w:code="9"/>
      <w:pgMar w:top="72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5471"/>
    <w:multiLevelType w:val="hybridMultilevel"/>
    <w:tmpl w:val="92CAE180"/>
    <w:lvl w:ilvl="0" w:tplc="2E9ED48C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83F6B"/>
    <w:multiLevelType w:val="hybridMultilevel"/>
    <w:tmpl w:val="7998175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3300B"/>
    <w:multiLevelType w:val="hybridMultilevel"/>
    <w:tmpl w:val="9864A720"/>
    <w:lvl w:ilvl="0" w:tplc="2E9ED48C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72441"/>
    <w:multiLevelType w:val="hybridMultilevel"/>
    <w:tmpl w:val="A3BC102E"/>
    <w:lvl w:ilvl="0" w:tplc="2E9ED48C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D5"/>
    <w:multiLevelType w:val="multilevel"/>
    <w:tmpl w:val="69CC16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3953DF"/>
    <w:multiLevelType w:val="multilevel"/>
    <w:tmpl w:val="B61006E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964640"/>
    <w:multiLevelType w:val="hybridMultilevel"/>
    <w:tmpl w:val="A74A427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34418A"/>
    <w:multiLevelType w:val="hybridMultilevel"/>
    <w:tmpl w:val="005E79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DC6770"/>
    <w:multiLevelType w:val="multilevel"/>
    <w:tmpl w:val="1C5A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23B3D"/>
    <w:multiLevelType w:val="hybridMultilevel"/>
    <w:tmpl w:val="AC20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96CA6"/>
    <w:multiLevelType w:val="hybridMultilevel"/>
    <w:tmpl w:val="7AD00A02"/>
    <w:lvl w:ilvl="0" w:tplc="2CB0DB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E773E"/>
    <w:multiLevelType w:val="hybridMultilevel"/>
    <w:tmpl w:val="6FF20D90"/>
    <w:lvl w:ilvl="0" w:tplc="E20C710C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56574E5"/>
    <w:multiLevelType w:val="hybridMultilevel"/>
    <w:tmpl w:val="891C6B22"/>
    <w:lvl w:ilvl="0" w:tplc="C8BED698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20A93"/>
    <w:multiLevelType w:val="hybridMultilevel"/>
    <w:tmpl w:val="94EE150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033683"/>
    <w:multiLevelType w:val="hybridMultilevel"/>
    <w:tmpl w:val="E6B09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85F77"/>
    <w:multiLevelType w:val="hybridMultilevel"/>
    <w:tmpl w:val="A7305E9E"/>
    <w:lvl w:ilvl="0" w:tplc="20B8B372">
      <w:start w:val="1"/>
      <w:numFmt w:val="decimal"/>
      <w:lvlText w:val="%1."/>
      <w:lvlJc w:val="left"/>
      <w:pPr>
        <w:ind w:left="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BDE6BE7"/>
    <w:multiLevelType w:val="hybridMultilevel"/>
    <w:tmpl w:val="90766F2C"/>
    <w:lvl w:ilvl="0" w:tplc="7F6CD1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51D78"/>
    <w:multiLevelType w:val="hybridMultilevel"/>
    <w:tmpl w:val="9D66EF3E"/>
    <w:lvl w:ilvl="0" w:tplc="617AD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17"/>
  </w:num>
  <w:num w:numId="12">
    <w:abstractNumId w:val="6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F7"/>
    <w:rsid w:val="000210F9"/>
    <w:rsid w:val="0002372F"/>
    <w:rsid w:val="000250B0"/>
    <w:rsid w:val="00074D47"/>
    <w:rsid w:val="00084424"/>
    <w:rsid w:val="000C68E6"/>
    <w:rsid w:val="000D59A0"/>
    <w:rsid w:val="001811F7"/>
    <w:rsid w:val="001847FF"/>
    <w:rsid w:val="00344053"/>
    <w:rsid w:val="0038365A"/>
    <w:rsid w:val="00390E2C"/>
    <w:rsid w:val="00391A15"/>
    <w:rsid w:val="003975BC"/>
    <w:rsid w:val="003B296B"/>
    <w:rsid w:val="003B3EDE"/>
    <w:rsid w:val="003E6A73"/>
    <w:rsid w:val="00410CF7"/>
    <w:rsid w:val="00441DA3"/>
    <w:rsid w:val="00460207"/>
    <w:rsid w:val="00467340"/>
    <w:rsid w:val="004B7BB7"/>
    <w:rsid w:val="004C113A"/>
    <w:rsid w:val="004F7E55"/>
    <w:rsid w:val="0055073D"/>
    <w:rsid w:val="00586D0C"/>
    <w:rsid w:val="005A58F1"/>
    <w:rsid w:val="005E0DEE"/>
    <w:rsid w:val="005E41DD"/>
    <w:rsid w:val="005E6BD5"/>
    <w:rsid w:val="00615D83"/>
    <w:rsid w:val="00650AEA"/>
    <w:rsid w:val="00666CC8"/>
    <w:rsid w:val="00694D2C"/>
    <w:rsid w:val="006F0334"/>
    <w:rsid w:val="006F402B"/>
    <w:rsid w:val="00753304"/>
    <w:rsid w:val="0078641E"/>
    <w:rsid w:val="007A79FF"/>
    <w:rsid w:val="007F2E73"/>
    <w:rsid w:val="0081012A"/>
    <w:rsid w:val="00865983"/>
    <w:rsid w:val="008A5D7B"/>
    <w:rsid w:val="008A6C27"/>
    <w:rsid w:val="008C2452"/>
    <w:rsid w:val="008C6CED"/>
    <w:rsid w:val="008D7DA4"/>
    <w:rsid w:val="008F1EE9"/>
    <w:rsid w:val="008F30FA"/>
    <w:rsid w:val="0091109B"/>
    <w:rsid w:val="00916C1C"/>
    <w:rsid w:val="009776F1"/>
    <w:rsid w:val="009A1600"/>
    <w:rsid w:val="009E1B5A"/>
    <w:rsid w:val="00A139CC"/>
    <w:rsid w:val="00A202F3"/>
    <w:rsid w:val="00A270F7"/>
    <w:rsid w:val="00A50222"/>
    <w:rsid w:val="00A6295B"/>
    <w:rsid w:val="00AB00A9"/>
    <w:rsid w:val="00B21525"/>
    <w:rsid w:val="00B25DAC"/>
    <w:rsid w:val="00B93C2E"/>
    <w:rsid w:val="00BA284C"/>
    <w:rsid w:val="00BB5374"/>
    <w:rsid w:val="00BD17A3"/>
    <w:rsid w:val="00C0153A"/>
    <w:rsid w:val="00C22630"/>
    <w:rsid w:val="00C423F0"/>
    <w:rsid w:val="00C523DC"/>
    <w:rsid w:val="00C75CC3"/>
    <w:rsid w:val="00CC7114"/>
    <w:rsid w:val="00CE7CBC"/>
    <w:rsid w:val="00D0563C"/>
    <w:rsid w:val="00D05EF6"/>
    <w:rsid w:val="00D12280"/>
    <w:rsid w:val="00D66CC1"/>
    <w:rsid w:val="00D706E7"/>
    <w:rsid w:val="00DB1491"/>
    <w:rsid w:val="00E51E9B"/>
    <w:rsid w:val="00ED4E2B"/>
    <w:rsid w:val="00F72EBD"/>
    <w:rsid w:val="00F8653A"/>
    <w:rsid w:val="00FB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7E2A3-8D04-4172-B1C1-556A297A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70F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0F7"/>
    <w:rPr>
      <w:rFonts w:ascii="Arial" w:eastAsia="Times New Roman" w:hAnsi="Arial" w:cs="Arial"/>
      <w:b/>
      <w:bCs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A270F7"/>
    <w:rPr>
      <w:strike w:val="0"/>
      <w:dstrike w:val="0"/>
      <w:color w:val="00669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270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F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70F7"/>
  </w:style>
  <w:style w:type="paragraph" w:styleId="ListParagraph">
    <w:name w:val="List Paragraph"/>
    <w:basedOn w:val="Normal"/>
    <w:uiPriority w:val="34"/>
    <w:qFormat/>
    <w:rsid w:val="00C015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B0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63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2532">
                  <w:marLeft w:val="0"/>
                  <w:marRight w:val="0"/>
                  <w:marTop w:val="0"/>
                  <w:marBottom w:val="300"/>
                  <w:divBdr>
                    <w:top w:val="single" w:sz="6" w:space="4" w:color="CCCCCC"/>
                    <w:left w:val="single" w:sz="6" w:space="4" w:color="CCCCCC"/>
                    <w:bottom w:val="single" w:sz="6" w:space="8" w:color="CCCCCC"/>
                    <w:right w:val="single" w:sz="6" w:space="4" w:color="CCCCCC"/>
                  </w:divBdr>
                  <w:divsChild>
                    <w:div w:id="101117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7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6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0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7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23260">
                                                  <w:marLeft w:val="30"/>
                                                  <w:marRight w:val="3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single" w:sz="2" w:space="6" w:color="CCCCCC"/>
                                                    <w:left w:val="single" w:sz="6" w:space="11" w:color="CCCCCC"/>
                                                    <w:bottom w:val="single" w:sz="6" w:space="6" w:color="CCCCCC"/>
                                                    <w:right w:val="single" w:sz="6" w:space="11" w:color="CCCCCC"/>
                                                  </w:divBdr>
                                                  <w:divsChild>
                                                    <w:div w:id="33666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79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@maisonjs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 Huong</dc:creator>
  <cp:lastModifiedBy>Nguyen Thanh Hang</cp:lastModifiedBy>
  <cp:revision>3</cp:revision>
  <cp:lastPrinted>2019-05-20T11:30:00Z</cp:lastPrinted>
  <dcterms:created xsi:type="dcterms:W3CDTF">2019-07-25T06:55:00Z</dcterms:created>
  <dcterms:modified xsi:type="dcterms:W3CDTF">2019-07-25T07:00:00Z</dcterms:modified>
</cp:coreProperties>
</file>